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sz w:val="24"/>
          <w:szCs w:val="24"/>
        </w:rPr>
        <w:t xml:space="preserve">Приложение 1 </w:t>
      </w:r>
    </w:p>
    <w:p>
      <w:pPr>
        <w:pStyle w:val="Normal"/>
        <w:spacing w:before="0" w:after="0"/>
        <w:ind w:hanging="0" w:left="0" w:right="0"/>
        <w:jc w:val="right"/>
        <w:rPr>
          <w:rFonts w:ascii="Liberation Serif" w:hAnsi="Liberation Serif" w:cs="Liberation Serif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>к Техническим требованиям на поставку МТР</w:t>
      </w:r>
    </w:p>
    <w:p>
      <w:pPr>
        <w:pStyle w:val="Normal"/>
        <w:spacing w:before="119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ОКПД2 27.20.23.190 Поставка аккумуляторных батарей </w:t>
      </w:r>
    </w:p>
    <w:p>
      <w:pPr>
        <w:pStyle w:val="Normal"/>
        <w:spacing w:before="119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для филиалов АО «ДРСК» «Амурские электрические сети», </w:t>
      </w:r>
    </w:p>
    <w:p>
      <w:pPr>
        <w:pStyle w:val="Normal"/>
        <w:spacing w:before="119" w:after="0"/>
        <w:ind w:hanging="0" w:left="0" w:right="0"/>
        <w:jc w:val="right"/>
        <w:rPr>
          <w:rFonts w:ascii="Liberation Serif" w:hAnsi="Liberation Serif" w:eastAsia="Liberation Serif" w:cs="Liberation Serif"/>
          <w:b w:val="false"/>
          <w:bCs/>
          <w:i/>
          <w:i/>
          <w:color w:val="00000A"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 xml:space="preserve">«Приморские электрические сети», «Хабаровские электрические сети» </w:t>
      </w:r>
    </w:p>
    <w:p>
      <w:pPr>
        <w:pStyle w:val="Normal"/>
        <w:spacing w:before="119" w:after="0"/>
        <w:ind w:hanging="0" w:left="0" w:right="0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Liberation Serif" w:cs="Liberation Serif" w:ascii="Liberation Serif" w:hAnsi="Liberation Serif"/>
          <w:b w:val="false"/>
          <w:bCs w:val="false"/>
          <w:i/>
          <w:iCs/>
          <w:color w:val="00000A"/>
          <w:sz w:val="24"/>
          <w:szCs w:val="24"/>
        </w:rPr>
        <w:t>в рамках инвестиционной, ремонтной и эксплуатационной программ</w:t>
      </w:r>
      <w:r>
        <w:rPr>
          <w:rFonts w:eastAsia="Times New Roman" w:cs="Times New Roman"/>
          <w:b/>
          <w:i/>
          <w:color w:val="00000A"/>
          <w:sz w:val="24"/>
        </w:rPr>
        <w:t xml:space="preserve"> </w:t>
      </w:r>
    </w:p>
    <w:p>
      <w:pPr>
        <w:pStyle w:val="Normal"/>
        <w:jc w:val="left"/>
        <w:rPr>
          <w:rFonts w:ascii="Liberation Serif" w:hAnsi="Liberation Serif" w:eastAsia="Liberation Serif" w:cs="Liberation Serif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/>
          <w:i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 w:eastAsia="Liberation Serif" w:cs="Liberation Serif"/>
          <w:b w:val="false"/>
          <w:bCs/>
          <w:i/>
          <w:i/>
          <w:sz w:val="24"/>
          <w:szCs w:val="24"/>
        </w:rPr>
      </w:pPr>
      <w:r>
        <w:rPr>
          <w:rFonts w:eastAsia="Liberation Serif" w:cs="Liberation Serif" w:ascii="Liberation Serif" w:hAnsi="Liberation Serif"/>
          <w:b w:val="false"/>
          <w:bCs/>
          <w:i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bCs/>
          <w:i/>
          <w:i/>
          <w:sz w:val="24"/>
          <w:szCs w:val="24"/>
          <w:highlight w:val="yellow"/>
        </w:rPr>
      </w:pPr>
      <w:r>
        <w:rPr>
          <w:rFonts w:eastAsia="Liberation Serif" w:cs="Liberation Serif" w:ascii="Liberation Serif" w:hAnsi="Liberation Serif"/>
          <w:b/>
          <w:bCs/>
          <w:i/>
          <w:iCs/>
          <w:sz w:val="24"/>
          <w:szCs w:val="24"/>
        </w:rPr>
        <w:t>Опросной лист на АКБ</w:t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Heading2"/>
        <w:ind w:firstLine="567" w:left="0" w:right="0"/>
        <w:jc w:val="both"/>
        <w:rPr>
          <w:rFonts w:ascii="Liberation Serif" w:hAnsi="Liberation Serif" w:cs="Liberation Serif"/>
          <w:szCs w:val="24"/>
        </w:rPr>
      </w:pPr>
      <w:r>
        <w:rPr>
          <w:rFonts w:eastAsia="Liberation Serif" w:cs="Liberation Serif" w:ascii="Liberation Serif" w:hAnsi="Liberation Serif"/>
          <w:b/>
          <w:color w:val="000000"/>
          <w:sz w:val="24"/>
          <w:szCs w:val="24"/>
        </w:rPr>
        <w:t>Требования к АБ: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АБ герметизированные, необслуживаемые, с клапаном регулирования VRLA, выполненные по AGM технологии, в соответствии с ГОСТ Р МЭК 60896-22—2015;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Номинальное напряжение аккумулятора: 12 В;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Номинальная ёмкость АБ не менее 55 Ач (C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  <w:vertAlign w:val="subscript"/>
        </w:rPr>
        <w:t>10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 xml:space="preserve"> до 10,8В/моноблок);</w:t>
      </w:r>
    </w:p>
    <w:p>
      <w:pPr>
        <w:pStyle w:val="ListParagraph"/>
        <w:numPr>
          <w:ilvl w:val="0"/>
          <w:numId w:val="2"/>
        </w:numPr>
        <w:ind w:hanging="360" w:left="709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Расположение выводов сверху.</w:t>
      </w:r>
    </w:p>
    <w:p>
      <w:pPr>
        <w:pStyle w:val="Normal"/>
        <w:ind w:hanging="0" w:left="0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firstLine="567" w:left="0" w:right="0"/>
        <w:jc w:val="both"/>
        <w:rPr>
          <w:rFonts w:ascii="Liberation Serif" w:hAnsi="Liberation Serif" w:eastAsia="Liberation Serif" w:cs="Liberation Serif"/>
          <w:color w:val="000000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Таблица №1 – Технические требования к аккумуляторной батарее НВ03107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4</w:t>
      </w: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 xml:space="preserve"> Мультиплексор М 30 АЕ.</w:t>
      </w:r>
    </w:p>
    <w:tbl>
      <w:tblPr>
        <w:tblStyle w:val="48"/>
        <w:tblW w:w="9354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4a0" w:noHBand="0" w:noVBand="1" w:firstColumn="1" w:lastRow="0" w:lastColumn="0" w:firstRow="1"/>
      </w:tblPr>
      <w:tblGrid>
        <w:gridCol w:w="886"/>
        <w:gridCol w:w="4730"/>
        <w:gridCol w:w="1870"/>
        <w:gridCol w:w="1867"/>
      </w:tblGrid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п/п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Технические характеристики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Требование Заказчика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b/>
                <w:color w:val="000000"/>
                <w:kern w:val="0"/>
                <w:sz w:val="24"/>
                <w:szCs w:val="24"/>
              </w:rPr>
              <w:t>Предложение Участника</w:t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-142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Основные технические характеристики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Изготовитель и тип АБ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Heading1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Delta</w:t>
            </w:r>
          </w:p>
          <w:p>
            <w:pPr>
              <w:pStyle w:val="Heading1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HRL 12-260W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или аналог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1.1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Расчетная емкость аккумулятора (элемента) С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  <w:vertAlign w:val="subscript"/>
              </w:rPr>
              <w:t>10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, Ач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не менее 55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1.2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Номинальное напряжение аккумулятора, 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12,0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1.3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Напряжение постоянного подзаряда при температуре 20-30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, В/элемент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13,68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1.4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Допустимая величина пульсации по напряжению, не более, %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1%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1.5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Количество элементов в батарее, шт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1.6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Внутреннее сопротивление, не более, мОм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5,8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1.7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Режим работы аккумуляторов: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кратковременный разряд большими токами,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длительная нагрузка с отбором большой емкости,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 постоянный подзаряд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1.8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Разрядный ток при 3-часовом разряде до напряжения 1,8 В/эл, не менее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28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15,2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1.9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Разрядный ток при 1-часовом разряде до напряжения 1,8 В/эл, не менее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28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38,4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Конструктивное исполнение элемента: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Герметизированный с регулирующим клапаном, выполненный по AGM-технологии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2.3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Корпус, крышка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ABS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2.4</w:t>
            </w:r>
          </w:p>
        </w:tc>
        <w:tc>
          <w:tcPr>
            <w:tcW w:w="4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Положительная пластина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Диоксид свинца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2.5</w:t>
            </w:r>
          </w:p>
        </w:tc>
        <w:tc>
          <w:tcPr>
            <w:tcW w:w="4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Отрицательная пластина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Свинец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2.6</w:t>
            </w:r>
          </w:p>
        </w:tc>
        <w:tc>
          <w:tcPr>
            <w:tcW w:w="4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Клемы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Медь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2.7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Тип клеммы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Под болт М6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2.8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Габариты аккумулятора (дл/ш/в), не более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229/138/208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244" w:left="0" w:right="-142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2.9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Масса аккумулятора не менее, кг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2.10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Выдерживаемое повышенное или пониженное давление по сравнению с атмосферным при герметизации в выводах, между крышкой и баком, пробкой при температуре 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>25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±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 xml:space="preserve">10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  <w:r>
              <w:rPr>
                <w:rFonts w:eastAsia="Liberation Serif" w:cs="Liberation Serif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 не менее, кПа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2.11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Категория размещения и климатическое исполнение по ГОСТ 15150-69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УХЛ4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2.12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 1000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2.13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Сейсмостойкость, баллов по шкале MSK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2.14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 xml:space="preserve">Диапазон рабочих температур, </w:t>
            </w:r>
            <w:r>
              <w:rPr>
                <w:rFonts w:eastAsia="Arial" w:cs="Arial" w:ascii="Arial" w:hAnsi="Arial"/>
                <w:b w:val="false"/>
                <w:bCs w:val="false"/>
                <w:color w:val="333333"/>
                <w:kern w:val="0"/>
                <w:sz w:val="24"/>
                <w:highlight w:val="white"/>
              </w:rPr>
              <w:t>°C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+5…+45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Гарантийный срок эксплуатации, не менее, лет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3.2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Полный срок службы в режиме постоянного подзаряда, не менее, лет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Допустимый срок хранения аккумулятора от выпуска до приведения в рабочее состояние, не менее, месяцев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3.4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согласно инструкции и ПТЭ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Комплектность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4.1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Аккумуляторы заряженные, в собранном состоянии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4.2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Межэлементное соединение (перемычка) в сборе (болт, шайбы, полюсный наконечник, изолирующий колпачок) для болтового соединения,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4.3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Концевой вывод (пластина), да / нет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4.4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Кабельные наконечники,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4.6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 самоклеящихся номерных знаков,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4.7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Комплект для монтажа аккумуляторов,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4.8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Батарейный шкаф для установки аккумуляторов металлический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Нет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4.9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Эксплуатационная документация на русском языке, экз.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-техническое описание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-инструкция по монтажу аккумуляторов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-инструкция по эксплуатации аккумуляторов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-паспорт на аккумулятор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-рекомендации по сбору стеллажей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2 экземпляра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5.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Маркировка, упаковка и консервация по ГОСТ 14192, ГОСТ 23216 и ГОСТ 15150-69 (да, нет)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да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6.</w:t>
            </w:r>
          </w:p>
        </w:tc>
        <w:tc>
          <w:tcPr>
            <w:tcW w:w="4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eastAsia="Liberation Serif" w:cs="Liberation Serif" w:ascii="Liberation Serif" w:hAnsi="Liberation Serif"/>
                <w:color w:val="000000"/>
                <w:kern w:val="0"/>
                <w:sz w:val="24"/>
                <w:szCs w:val="24"/>
              </w:rPr>
              <w:t>Закрытым авто/жд транспортом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-142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47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rPr/>
            </w:pPr>
            <w:r>
              <w:rPr/>
              <w:t>Год выпуска АБ, не позднее</w:t>
            </w:r>
          </w:p>
        </w:tc>
        <w:tc>
          <w:tcPr>
            <w:tcW w:w="18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lineRule="auto" w:line="240" w:before="0" w:after="0"/>
              <w:ind w:firstLine="567" w:left="0"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ind w:firstLine="567" w:left="0" w:righ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eastAsia="Liberation Serif" w:cs="Liberation Serif" w:ascii="Liberation Serif" w:hAnsi="Liberation Serif"/>
          <w:color w:val="000000"/>
          <w:sz w:val="24"/>
          <w:szCs w:val="24"/>
        </w:rPr>
        <w:t>*- Заполняет Участник</w:t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footerReference w:type="default" r:id="rId2"/>
      <w:type w:val="nextPage"/>
      <w:pgSz w:w="11906" w:h="16838"/>
      <w:pgMar w:left="1276" w:right="851" w:gutter="0" w:header="0" w:top="851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ISOCPEUR"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Heading3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·"/>
      <w:lvlJc w:val="left"/>
      <w:pPr>
        <w:tabs>
          <w:tab w:val="num" w:pos="0"/>
        </w:tabs>
        <w:ind w:left="709" w:hanging="360"/>
      </w:pPr>
      <w:rPr>
        <w:rFonts w:ascii="Symbol" w:hAnsi="Symbol" w:cs="Symbol" w:hint="default"/>
        <w:sz w:val="20"/>
        <w:color w:val="000000"/>
      </w:rPr>
    </w:lvl>
    <w:lvl w:ilvl="1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0"/>
        <w:color w:val="000000"/>
      </w:rPr>
    </w:lvl>
    <w:lvl w:ilvl="2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  <w:sz w:val="20"/>
        <w:color w:val="000000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sz w:val="20"/>
        <w:color w:val="000000"/>
      </w:rPr>
    </w:lvl>
    <w:lvl w:ilvl="4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  <w:sz w:val="20"/>
        <w:color w:val="000000"/>
      </w:rPr>
    </w:lvl>
    <w:lvl w:ilvl="5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  <w:sz w:val="20"/>
        <w:color w:val="000000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  <w:sz w:val="20"/>
        <w:color w:val="000000"/>
      </w:rPr>
    </w:lvl>
    <w:lvl w:ilvl="7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  <w:sz w:val="20"/>
        <w:color w:val="000000"/>
      </w:rPr>
    </w:lvl>
    <w:lvl w:ilvl="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  <w:sz w:val="20"/>
        <w:color w:val="00000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/>
      <w:i w:val="false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b/>
      <w:i w:val="false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b/>
      <w:i w:val="false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b/>
      <w:color w:val="3366FF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b/>
    </w:rPr>
  </w:style>
  <w:style w:type="character" w:styleId="WW8Num9z1">
    <w:name w:val="WW8Num9z1"/>
    <w:qFormat/>
    <w:rPr/>
  </w:style>
  <w:style w:type="character" w:styleId="WW8Num10z0">
    <w:name w:val="WW8Num10z0"/>
    <w:qFormat/>
    <w:rPr>
      <w:b/>
      <w:i w:val="false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b/>
      <w:sz w:val="24"/>
      <w:szCs w:val="24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b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Style2">
    <w:name w:val="Основной шрифт абзаца"/>
    <w:qFormat/>
    <w:rPr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Hend21">
    <w:name w:val="hend21"/>
    <w:qFormat/>
    <w:rPr>
      <w:rFonts w:ascii="Tahoma" w:hAnsi="Tahoma" w:cs="Tahoma"/>
      <w:strike w:val="false"/>
      <w:dstrike w:val="false"/>
      <w:color w:val="004A4A"/>
      <w:sz w:val="16"/>
      <w:szCs w:val="16"/>
      <w:u w:val="none"/>
    </w:rPr>
  </w:style>
  <w:style w:type="character" w:styleId="Style3">
    <w:name w:val="Верхний колонтитул Знак"/>
    <w:qFormat/>
    <w:rPr>
      <w:sz w:val="24"/>
      <w:szCs w:val="24"/>
    </w:rPr>
  </w:style>
  <w:style w:type="character" w:styleId="Style4">
    <w:name w:val="Нижний колонтитул Знак"/>
    <w:qFormat/>
    <w:rPr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>
    <w:name w:val="Пункт Знак1"/>
    <w:qFormat/>
    <w:rPr>
      <w:sz w:val="28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 Unicode MS" w:cs="Arial"/>
      <w:b/>
      <w:bCs/>
    </w:rPr>
  </w:style>
  <w:style w:type="character" w:styleId="Style5">
    <w:name w:val="Основной текст с отступом Знак"/>
    <w:qFormat/>
    <w:rPr>
      <w:b/>
      <w:bCs/>
      <w:i/>
      <w:iCs/>
      <w:sz w:val="24"/>
      <w:szCs w:val="24"/>
    </w:rPr>
  </w:style>
  <w:style w:type="character" w:styleId="Style6">
    <w:name w:val="Текст сноски Знак"/>
    <w:basedOn w:val="DefaultParagraphFont"/>
    <w:qFormat/>
    <w:rPr/>
  </w:style>
  <w:style w:type="character" w:styleId="Annotationreference">
    <w:name w:val="annotation reference"/>
    <w:qFormat/>
    <w:rPr>
      <w:sz w:val="16"/>
      <w:szCs w:val="16"/>
    </w:rPr>
  </w:style>
  <w:style w:type="character" w:styleId="Style7">
    <w:name w:val="Текст примечания Знак"/>
    <w:qFormat/>
    <w:rPr>
      <w:lang w:eastAsia="ar-SA"/>
    </w:rPr>
  </w:style>
  <w:style w:type="character" w:styleId="31">
    <w:name w:val="Основной текст 3 Знак"/>
    <w:basedOn w:val="DefaultParagraphFont"/>
    <w:qFormat/>
    <w:rPr>
      <w:sz w:val="16"/>
      <w:szCs w:val="16"/>
    </w:rPr>
  </w:style>
  <w:style w:type="character" w:styleId="FontStyle20">
    <w:name w:val="Font Style20"/>
    <w:qFormat/>
    <w:rPr>
      <w:rFonts w:ascii="Arial" w:hAnsi="Arial" w:cs="Arial"/>
      <w:sz w:val="20"/>
      <w:szCs w:val="20"/>
    </w:rPr>
  </w:style>
  <w:style w:type="character" w:styleId="Style8">
    <w:name w:val="Таблица шапка Знак"/>
    <w:qFormat/>
    <w:rPr>
      <w:sz w:val="22"/>
    </w:rPr>
  </w:style>
  <w:style w:type="character" w:styleId="Style9">
    <w:name w:val="Таблица текст Знак"/>
    <w:qFormat/>
    <w:rPr>
      <w:sz w:val="24"/>
      <w:szCs w:val="24"/>
    </w:rPr>
  </w:style>
  <w:style w:type="character" w:styleId="Style10">
    <w:name w:val="Тема примечания Знак"/>
    <w:basedOn w:val="Style7"/>
    <w:qFormat/>
    <w:rPr>
      <w:b/>
      <w:bCs/>
      <w:lang w:eastAsia="ar-SA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0"/>
      <w:ind w:hanging="0"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0"/>
      <w:szCs w:val="20"/>
      <w:lang w:val="ru-RU" w:eastAsia="zh-CN" w:bidi="hi-IN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hanging="0"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hanging="0"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Lohit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BodyTextIndent">
    <w:name w:val="Body Text Indent"/>
    <w:basedOn w:val="Normal"/>
    <w:pPr/>
    <w:rPr>
      <w:sz w:val="26"/>
      <w:szCs w:val="26"/>
    </w:rPr>
  </w:style>
  <w:style w:type="paragraph" w:styleId="Style13">
    <w:name w:val=" Знак Знак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14">
    <w:name w:val="Абзац списка"/>
    <w:basedOn w:val="Normal"/>
    <w:qFormat/>
    <w:pPr>
      <w:spacing w:before="0" w:after="0"/>
      <w:ind w:hanging="0" w:left="720" w:right="0"/>
      <w:contextualSpacing/>
    </w:pPr>
    <w:rPr/>
  </w:style>
  <w:style w:type="paragraph" w:styleId="Style15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6">
    <w:name w:val=" Знак Знак Знак Знак Знак Знак Знак Знак Знак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17">
    <w:name w:val="Обычный (веб)"/>
    <w:basedOn w:val="Normal"/>
    <w:qFormat/>
    <w:pPr>
      <w:spacing w:before="280" w:after="280"/>
    </w:pPr>
    <w:rPr/>
  </w:style>
  <w:style w:type="paragraph" w:styleId="Style18">
    <w:name w:val=".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19">
    <w:name w:val=" 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20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paragraph" w:styleId="ListNumber">
    <w:name w:val="List Number"/>
    <w:basedOn w:val="Normal"/>
    <w:qFormat/>
    <w:pPr>
      <w:spacing w:lineRule="auto" w:line="360" w:before="60" w:after="0"/>
      <w:jc w:val="both"/>
    </w:pPr>
    <w:rPr>
      <w:sz w:val="28"/>
    </w:rPr>
  </w:style>
  <w:style w:type="paragraph" w:styleId="BodyTextIndent2">
    <w:name w:val="Body Text Indent 2"/>
    <w:basedOn w:val="Normal"/>
    <w:qFormat/>
    <w:pPr>
      <w:ind w:firstLine="240" w:left="0" w:right="0"/>
      <w:jc w:val="both"/>
    </w:pPr>
    <w:rPr/>
  </w:style>
  <w:style w:type="paragraph" w:styleId="BodyTextIndent3">
    <w:name w:val="Body Text Indent 3"/>
    <w:basedOn w:val="Normal"/>
    <w:qFormat/>
    <w:pPr>
      <w:ind w:firstLine="360" w:left="0" w:right="0"/>
      <w:jc w:val="both"/>
    </w:pPr>
    <w:rPr/>
  </w:style>
  <w:style w:type="paragraph" w:styleId="Style23">
    <w:name w:val="Пункт"/>
    <w:basedOn w:val="Normal"/>
    <w:qFormat/>
    <w:pPr>
      <w:tabs>
        <w:tab w:val="clear" w:pos="708"/>
        <w:tab w:val="left" w:pos="1844" w:leader="none"/>
      </w:tabs>
      <w:spacing w:lineRule="auto" w:line="360"/>
      <w:ind w:hanging="1134" w:left="1844" w:right="0"/>
      <w:jc w:val="both"/>
    </w:pPr>
    <w:rPr>
      <w:sz w:val="28"/>
      <w:szCs w:val="20"/>
    </w:rPr>
  </w:style>
  <w:style w:type="paragraph" w:styleId="Style24">
    <w:name w:val="Подпункт"/>
    <w:basedOn w:val="Style23"/>
    <w:qFormat/>
    <w:pPr>
      <w:tabs>
        <w:tab w:val="clear" w:pos="1844"/>
        <w:tab w:val="left" w:pos="360" w:leader="none"/>
        <w:tab w:val="left" w:pos="2880" w:leader="none"/>
      </w:tabs>
      <w:ind w:hanging="360" w:left="360" w:right="0"/>
    </w:pPr>
    <w:rPr/>
  </w:style>
  <w:style w:type="paragraph" w:styleId="Style25">
    <w:name w:val="Подподпункт"/>
    <w:basedOn w:val="Style24"/>
    <w:qFormat/>
    <w:pPr>
      <w:tabs>
        <w:tab w:val="clear" w:pos="2880"/>
        <w:tab w:val="left" w:pos="360" w:leader="none"/>
        <w:tab w:val="left" w:pos="3600" w:leader="none"/>
      </w:tabs>
    </w:pPr>
    <w:rPr/>
  </w:style>
  <w:style w:type="paragraph" w:styleId="Style26">
    <w:name w:val="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Msonormalcxspmiddle">
    <w:name w:val="msonormalcxspmiddle"/>
    <w:basedOn w:val="Normal"/>
    <w:qFormat/>
    <w:pPr>
      <w:spacing w:before="280" w:after="280"/>
    </w:pPr>
    <w:rPr/>
  </w:style>
  <w:style w:type="paragraph" w:styleId="Annotationtext">
    <w:name w:val="annotation text"/>
    <w:basedOn w:val="Normal"/>
    <w:qFormat/>
    <w:pPr/>
    <w:rPr>
      <w:sz w:val="20"/>
      <w:szCs w:val="20"/>
      <w:lang w:eastAsia="ar-SA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ISOCPEUR" w:hAnsi="ISOCPEUR" w:eastAsia="Times New Roman" w:cs="ISOCPEUR"/>
      <w:color w:val="000000"/>
      <w:kern w:val="0"/>
      <w:sz w:val="24"/>
      <w:szCs w:val="24"/>
      <w:lang w:val="ru-RU" w:eastAsia="ru-RU" w:bidi="ar-SA"/>
    </w:rPr>
  </w:style>
  <w:style w:type="paragraph" w:styleId="Style27">
    <w:name w:val="Таблица текст"/>
    <w:basedOn w:val="Normal"/>
    <w:qFormat/>
    <w:pPr>
      <w:spacing w:before="40" w:after="40"/>
      <w:ind w:hanging="0" w:left="57" w:right="57"/>
    </w:pPr>
    <w:rPr/>
  </w:style>
  <w:style w:type="paragraph" w:styleId="Style28">
    <w:name w:val="Таблица шапка"/>
    <w:basedOn w:val="Normal"/>
    <w:qFormat/>
    <w:pPr>
      <w:keepNext w:val="true"/>
      <w:spacing w:before="40" w:after="40"/>
      <w:ind w:hanging="0" w:left="57" w:right="57"/>
    </w:pPr>
    <w:rPr>
      <w:sz w:val="22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  <w:lang w:eastAsia="ru-RU"/>
    </w:rPr>
  </w:style>
  <w:style w:type="paragraph" w:styleId="Style29">
    <w:name w:val="Ариал Таблица"/>
    <w:basedOn w:val="Normal"/>
    <w:qFormat/>
    <w:pPr>
      <w:jc w:val="both"/>
    </w:pPr>
    <w:rPr>
      <w:rFonts w:ascii="Arial" w:hAnsi="Arial" w:cs="Arial"/>
      <w:szCs w:val="20"/>
    </w:rPr>
  </w:style>
  <w:style w:type="paragraph" w:styleId="Style51">
    <w:name w:val="Style5"/>
    <w:basedOn w:val="Normal"/>
    <w:qFormat/>
    <w:pPr>
      <w:widowControl w:val="false"/>
      <w:spacing w:lineRule="exact" w:line="250"/>
      <w:jc w:val="center"/>
    </w:pPr>
    <w:rPr/>
  </w:style>
  <w:style w:type="paragraph" w:styleId="Style121">
    <w:name w:val="Style12"/>
    <w:basedOn w:val="Normal"/>
    <w:qFormat/>
    <w:pPr>
      <w:widowControl w:val="false"/>
      <w:spacing w:lineRule="exact" w:line="418"/>
      <w:ind w:hanging="355" w:left="0" w:right="0"/>
    </w:pPr>
    <w:rPr/>
  </w:style>
  <w:style w:type="paragraph" w:styleId="Style31">
    <w:name w:val="Style3"/>
    <w:basedOn w:val="Normal"/>
    <w:qFormat/>
    <w:pPr>
      <w:widowControl w:val="false"/>
      <w:spacing w:lineRule="exact" w:line="283"/>
    </w:pPr>
    <w:rPr/>
  </w:style>
  <w:style w:type="paragraph" w:styleId="Style91">
    <w:name w:val="Style9"/>
    <w:basedOn w:val="Normal"/>
    <w:qFormat/>
    <w:pPr>
      <w:widowControl w:val="false"/>
    </w:pPr>
    <w:rPr/>
  </w:style>
  <w:style w:type="paragraph" w:styleId="Style210">
    <w:name w:val="Style2"/>
    <w:basedOn w:val="Normal"/>
    <w:qFormat/>
    <w:pPr>
      <w:widowControl w:val="false"/>
    </w:pPr>
    <w:rPr/>
  </w:style>
  <w:style w:type="paragraph" w:styleId="Style101">
    <w:name w:val="Style10"/>
    <w:basedOn w:val="Normal"/>
    <w:qFormat/>
    <w:pPr>
      <w:widowControl w:val="false"/>
    </w:pPr>
    <w:rPr>
      <w:rFonts w:eastAsia="Arial Unicode MS"/>
    </w:rPr>
  </w:style>
  <w:style w:type="paragraph" w:styleId="Formattext">
    <w:name w:val="formattext"/>
    <w:basedOn w:val="Normal"/>
    <w:qFormat/>
    <w:pPr>
      <w:spacing w:before="280" w:after="280"/>
    </w:pPr>
    <w:rPr/>
  </w:style>
  <w:style w:type="paragraph" w:styleId="11">
    <w:name w:val="Обычный1"/>
    <w:qFormat/>
    <w:pPr>
      <w:widowControl/>
      <w:suppressAutoHyphens w:val="true"/>
      <w:bidi w:val="0"/>
      <w:snapToGrid w:val="false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AlterOffice/2026.1.1.1$Linux_X86_64 LibreOffice_project/3e21501661f60bfec03e40427f644625fc6a58b7</Application>
  <AppVersion>15.0000</AppVersion>
  <Pages>3</Pages>
  <Words>506</Words>
  <Characters>3122</Characters>
  <CharactersWithSpaces>3475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2023-07-31T05:37:00Z</dcterms:created>
  <dc:creator>Администратор</dc:creator>
  <dc:description/>
  <dc:language>ru-RU</dc:language>
  <cp:lastModifiedBy>startsev_aa</cp:lastModifiedBy>
  <dcterms:modified xsi:type="dcterms:W3CDTF">2026-07-31T09:39:50Z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